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 w:val="0"/>
          <w:sz w:val="22"/>
        </w:rPr>
        <w:t>____________________ MAHKEMESİNE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___________________________________________________________________</w:t>
      </w:r>
    </w:p>
    <w:p/>
    <w:p>
      <w:r>
        <w:rPr>
          <w:b/>
          <w:sz w:val="22"/>
        </w:rPr>
        <w:t>DAVALI :</w:t>
      </w:r>
    </w:p>
    <w:p>
      <w:r>
        <w:rPr>
          <w:b w:val="0"/>
          <w:sz w:val="22"/>
        </w:rPr>
        <w:t>Adı Soyadı / Ünvanı : 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Geçit hakkının tanınması ve kullanımı ile ilgili uyuşmazlığın çözümüne yönelik talebimizin kabulü istemidir.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Davacı, mülkiyetinde bulunan ___________________________ nolu taşınmazın sahibidir.</w:t>
      </w:r>
    </w:p>
    <w:p>
      <w:r>
        <w:rPr>
          <w:b w:val="0"/>
          <w:sz w:val="22"/>
        </w:rPr>
        <w:t>2. Davalının mülkiyetinde bulunan ___________________________ nolu taşınmazdan geçit hakkı bulunmaktadır.</w:t>
      </w:r>
    </w:p>
    <w:p>
      <w:r>
        <w:rPr>
          <w:b w:val="0"/>
          <w:sz w:val="22"/>
        </w:rPr>
        <w:t>3. Ancak davalı, bu hakkı kullanmakta zorluk çıkarmakta, geçit yolunun açılmasına izin vermemekte ya da kısıtlamaktadır.</w:t>
      </w:r>
    </w:p>
    <w:p>
      <w:r>
        <w:rPr>
          <w:b w:val="0"/>
          <w:sz w:val="22"/>
        </w:rPr>
        <w:t>4. Türk Medeni Kanunu'nun 683. maddesi uyarınca geçit hakkı, maliklerin taşınmazlarının kullanılması için zorunlu ise tanınmalıdır.</w:t>
      </w:r>
    </w:p>
    <w:p>
      <w:r>
        <w:rPr>
          <w:b w:val="0"/>
          <w:sz w:val="22"/>
        </w:rPr>
        <w:t>5. Bu nedenle, mahkemenizden geçit hakkının tanınması, geçit yolunun kullanımının sağlanması ve gerekli tedbirlerin alınması talep edilmektedir.</w:t>
      </w:r>
    </w:p>
    <w:p/>
    <w:p/>
    <w:p>
      <w:r>
        <w:rPr>
          <w:b/>
          <w:sz w:val="22"/>
        </w:rPr>
        <w:t>HUKUKİ SEBEPLER :</w:t>
      </w:r>
    </w:p>
    <w:p>
      <w:r>
        <w:rPr>
          <w:b w:val="0"/>
          <w:sz w:val="22"/>
        </w:rPr>
        <w:t>Türk Medeni Kanunu, HMK ve ilgili diğer mevzuat hükümleri</w:t>
      </w:r>
    </w:p>
    <w:p/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1. Tapu kayıtları ve belgeleri</w:t>
      </w:r>
    </w:p>
    <w:p>
      <w:r>
        <w:rPr>
          <w:b w:val="0"/>
          <w:sz w:val="22"/>
        </w:rPr>
        <w:t>2. Tanık beyanları</w:t>
      </w:r>
    </w:p>
    <w:p>
      <w:r>
        <w:rPr>
          <w:b w:val="0"/>
          <w:sz w:val="22"/>
        </w:rPr>
        <w:t>3. Yerinde keşif ve bilirkişi raporu</w:t>
      </w:r>
    </w:p>
    <w:p>
      <w:r>
        <w:rPr>
          <w:b w:val="0"/>
          <w:sz w:val="22"/>
        </w:rPr>
        <w:t>4. Diğer yasal deliller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açıklanan ve tüm dosya kapsamından anlaşılacağı üzere;</w:t>
      </w:r>
    </w:p>
    <w:p>
      <w:r>
        <w:rPr>
          <w:b w:val="0"/>
          <w:sz w:val="22"/>
        </w:rPr>
        <w:t>- Geçit hakkının davacı lehine tanınmasına,</w:t>
      </w:r>
    </w:p>
    <w:p>
      <w:r>
        <w:rPr>
          <w:b w:val="0"/>
          <w:sz w:val="22"/>
        </w:rPr>
        <w:t>- Geçit yolunun kullanımı için gerekli tedbirlerin alınmasına,</w:t>
      </w:r>
    </w:p>
    <w:p>
      <w:r>
        <w:rPr>
          <w:b w:val="0"/>
          <w:sz w:val="22"/>
        </w:rPr>
        <w:t>- Yargılama giderleri ve vekalet ücretinin davalıya yükletilmesine,</w:t>
      </w:r>
    </w:p>
    <w:p>
      <w:r>
        <w:rPr>
          <w:b w:val="0"/>
          <w:sz w:val="22"/>
        </w:rPr>
        <w:t>karar verilmesini saygıyla arz ve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https://dilekcesihizli.com/gecit-hakkı-dava-dilekcesi-ornegi/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gecit-hakk&#305;-dava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